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C9287" w14:textId="77777777" w:rsidR="00692E7C" w:rsidRPr="00B1516E" w:rsidRDefault="00B1516E" w:rsidP="00692E7C">
      <w:pPr>
        <w:spacing w:line="360" w:lineRule="auto"/>
        <w:jc w:val="center"/>
        <w:rPr>
          <w:rFonts w:ascii="David" w:eastAsia="Times New Roman" w:hAnsi="David" w:cs="David"/>
          <w:b/>
          <w:bCs/>
          <w:sz w:val="28"/>
          <w:szCs w:val="28"/>
          <w:u w:val="single"/>
        </w:rPr>
      </w:pPr>
      <w:bookmarkStart w:id="0" w:name="_GoBack"/>
      <w:bookmarkEnd w:id="0"/>
      <w:r w:rsidRPr="00B1516E">
        <w:rPr>
          <w:rFonts w:ascii="David" w:eastAsia="Times New Roman" w:hAnsi="David" w:cs="David" w:hint="cs"/>
          <w:b/>
          <w:bCs/>
          <w:sz w:val="28"/>
          <w:szCs w:val="28"/>
          <w:u w:val="single"/>
          <w:rtl/>
        </w:rPr>
        <w:t>נעים להכיר: 1001 דמויות מחכות לכם בתערוכה חדשה באגף הנוער והחינוך לאמנות במוזיאון ישראל</w:t>
      </w:r>
      <w:r w:rsidR="002A3094" w:rsidRPr="00B1516E">
        <w:rPr>
          <w:rFonts w:ascii="David" w:eastAsia="Times New Roman" w:hAnsi="David" w:cs="David" w:hint="cs"/>
          <w:b/>
          <w:bCs/>
          <w:sz w:val="28"/>
          <w:szCs w:val="28"/>
          <w:u w:val="single"/>
          <w:rtl/>
        </w:rPr>
        <w:t xml:space="preserve"> </w:t>
      </w:r>
    </w:p>
    <w:p w14:paraId="35DDF021" w14:textId="77777777" w:rsidR="00D37F10" w:rsidRPr="00B1516E" w:rsidRDefault="00692E7C" w:rsidP="00AF3A1E">
      <w:pPr>
        <w:spacing w:line="360" w:lineRule="auto"/>
        <w:jc w:val="center"/>
        <w:rPr>
          <w:rFonts w:ascii="David" w:eastAsia="Times New Roman" w:hAnsi="David" w:cs="David"/>
          <w:b/>
          <w:bCs/>
          <w:sz w:val="28"/>
          <w:szCs w:val="28"/>
          <w:rtl/>
        </w:rPr>
      </w:pPr>
      <w:r w:rsidRPr="00B1516E">
        <w:rPr>
          <w:rFonts w:ascii="David" w:eastAsia="Times New Roman" w:hAnsi="David" w:cs="David"/>
          <w:b/>
          <w:bCs/>
          <w:sz w:val="28"/>
          <w:szCs w:val="28"/>
          <w:rtl/>
        </w:rPr>
        <w:t xml:space="preserve">מה הופך חומר לדמות </w:t>
      </w:r>
      <w:r w:rsidR="00AF3A1E">
        <w:rPr>
          <w:rFonts w:ascii="David" w:eastAsia="Times New Roman" w:hAnsi="David" w:cs="David" w:hint="cs"/>
          <w:b/>
          <w:bCs/>
          <w:sz w:val="28"/>
          <w:szCs w:val="28"/>
          <w:rtl/>
        </w:rPr>
        <w:t>ו</w:t>
      </w:r>
      <w:r w:rsidRPr="00B1516E">
        <w:rPr>
          <w:rFonts w:ascii="David" w:eastAsia="Times New Roman" w:hAnsi="David" w:cs="David"/>
          <w:b/>
          <w:bCs/>
          <w:sz w:val="28"/>
          <w:szCs w:val="28"/>
          <w:rtl/>
        </w:rPr>
        <w:t>מתי צורה נהפכת לאנושית? איך מנצלים צורה קיימת ומהו השינוי הקטן והמכריע שעושה ממנה דמות?</w:t>
      </w:r>
      <w:r w:rsidR="002A3094" w:rsidRPr="00B1516E">
        <w:rPr>
          <w:rFonts w:ascii="David" w:eastAsia="Times New Roman" w:hAnsi="David" w:cs="David" w:hint="cs"/>
          <w:b/>
          <w:bCs/>
          <w:sz w:val="28"/>
          <w:szCs w:val="28"/>
          <w:rtl/>
        </w:rPr>
        <w:t xml:space="preserve"> תערוכה חדשה לכל המשפחה מציעה הצצה לקסם שבמעשה האמנות</w:t>
      </w:r>
    </w:p>
    <w:p w14:paraId="1E51E67A" w14:textId="77777777" w:rsidR="00D37F10" w:rsidRPr="00D37F10" w:rsidRDefault="00D37F10" w:rsidP="00D37F10">
      <w:pPr>
        <w:pBdr>
          <w:top w:val="single" w:sz="4" w:space="1" w:color="auto"/>
          <w:left w:val="single" w:sz="4" w:space="4" w:color="auto"/>
          <w:bottom w:val="single" w:sz="4" w:space="1" w:color="auto"/>
          <w:right w:val="single" w:sz="4" w:space="4" w:color="auto"/>
        </w:pBdr>
        <w:spacing w:line="240" w:lineRule="auto"/>
        <w:jc w:val="center"/>
        <w:rPr>
          <w:rFonts w:ascii="David" w:eastAsia="Times New Roman" w:hAnsi="David" w:cs="David"/>
          <w:b/>
          <w:bCs/>
          <w:sz w:val="24"/>
          <w:szCs w:val="24"/>
          <w:rtl/>
        </w:rPr>
      </w:pPr>
      <w:r w:rsidRPr="00D37F10">
        <w:rPr>
          <w:rFonts w:ascii="David" w:eastAsia="Times New Roman" w:hAnsi="David" w:cs="David"/>
          <w:b/>
          <w:bCs/>
          <w:sz w:val="24"/>
          <w:szCs w:val="24"/>
          <w:rtl/>
        </w:rPr>
        <w:t>1001 דמויות: מסדנתו של יעקב קאופמן</w:t>
      </w:r>
    </w:p>
    <w:p w14:paraId="47038A8C" w14:textId="77777777" w:rsidR="00D37F10" w:rsidRPr="00D37F10" w:rsidRDefault="00D37F10" w:rsidP="00D37F10">
      <w:pPr>
        <w:pBdr>
          <w:top w:val="single" w:sz="4" w:space="1" w:color="auto"/>
          <w:left w:val="single" w:sz="4" w:space="4" w:color="auto"/>
          <w:bottom w:val="single" w:sz="4" w:space="1" w:color="auto"/>
          <w:right w:val="single" w:sz="4" w:space="4" w:color="auto"/>
        </w:pBdr>
        <w:spacing w:line="240" w:lineRule="auto"/>
        <w:jc w:val="center"/>
        <w:rPr>
          <w:rFonts w:ascii="David" w:eastAsia="Times New Roman" w:hAnsi="David" w:cs="David"/>
          <w:sz w:val="24"/>
          <w:szCs w:val="24"/>
          <w:rtl/>
        </w:rPr>
      </w:pPr>
      <w:r w:rsidRPr="00D37F10">
        <w:rPr>
          <w:rFonts w:ascii="David" w:eastAsia="Times New Roman" w:hAnsi="David" w:cs="David"/>
          <w:sz w:val="24"/>
          <w:szCs w:val="24"/>
          <w:rtl/>
        </w:rPr>
        <w:t>אוצרת: דניאלה שלו</w:t>
      </w:r>
    </w:p>
    <w:p w14:paraId="6DE6E77C" w14:textId="77777777" w:rsidR="00D37F10" w:rsidRDefault="00D37F10" w:rsidP="00D37F10">
      <w:pPr>
        <w:pBdr>
          <w:top w:val="single" w:sz="4" w:space="1" w:color="auto"/>
          <w:left w:val="single" w:sz="4" w:space="4" w:color="auto"/>
          <w:bottom w:val="single" w:sz="4" w:space="1" w:color="auto"/>
          <w:right w:val="single" w:sz="4" w:space="4" w:color="auto"/>
        </w:pBdr>
        <w:spacing w:line="240" w:lineRule="auto"/>
        <w:jc w:val="center"/>
        <w:rPr>
          <w:rFonts w:ascii="David" w:eastAsia="Times New Roman" w:hAnsi="David" w:cs="David"/>
          <w:sz w:val="24"/>
          <w:szCs w:val="24"/>
          <w:rtl/>
        </w:rPr>
      </w:pPr>
      <w:r w:rsidRPr="00D37F10">
        <w:rPr>
          <w:rFonts w:ascii="David" w:eastAsia="Times New Roman" w:hAnsi="David" w:cs="David"/>
          <w:sz w:val="24"/>
          <w:szCs w:val="24"/>
          <w:rtl/>
        </w:rPr>
        <w:t xml:space="preserve">המעצב: ניל </w:t>
      </w:r>
      <w:proofErr w:type="spellStart"/>
      <w:r w:rsidRPr="00D37F10">
        <w:rPr>
          <w:rFonts w:ascii="David" w:eastAsia="Times New Roman" w:hAnsi="David" w:cs="David"/>
          <w:sz w:val="24"/>
          <w:szCs w:val="24"/>
          <w:rtl/>
        </w:rPr>
        <w:t>ננר</w:t>
      </w:r>
      <w:proofErr w:type="spellEnd"/>
    </w:p>
    <w:p w14:paraId="4E4B7CF4" w14:textId="77777777" w:rsidR="00D37F10" w:rsidRPr="00D37F10" w:rsidRDefault="00D37F10" w:rsidP="00D37F10">
      <w:pPr>
        <w:pBdr>
          <w:top w:val="single" w:sz="4" w:space="1" w:color="auto"/>
          <w:left w:val="single" w:sz="4" w:space="4" w:color="auto"/>
          <w:bottom w:val="single" w:sz="4" w:space="1" w:color="auto"/>
          <w:right w:val="single" w:sz="4" w:space="4" w:color="auto"/>
        </w:pBdr>
        <w:spacing w:line="240" w:lineRule="auto"/>
        <w:jc w:val="center"/>
        <w:rPr>
          <w:rFonts w:ascii="David" w:eastAsia="Times New Roman" w:hAnsi="David" w:cs="David"/>
          <w:sz w:val="24"/>
          <w:szCs w:val="24"/>
          <w:rtl/>
        </w:rPr>
      </w:pPr>
      <w:r>
        <w:rPr>
          <w:rFonts w:ascii="David" w:eastAsia="Times New Roman" w:hAnsi="David" w:cs="David" w:hint="cs"/>
          <w:sz w:val="24"/>
          <w:szCs w:val="24"/>
          <w:rtl/>
        </w:rPr>
        <w:t>תאריך פתיחה: 13.12.20</w:t>
      </w:r>
    </w:p>
    <w:p w14:paraId="41056EB0" w14:textId="5A8AB0E2" w:rsidR="00692E7C" w:rsidRDefault="00D37F10" w:rsidP="00147A2A">
      <w:pPr>
        <w:spacing w:line="360" w:lineRule="auto"/>
        <w:jc w:val="both"/>
        <w:rPr>
          <w:rFonts w:ascii="David" w:eastAsia="Times New Roman" w:hAnsi="David" w:cs="David"/>
          <w:sz w:val="24"/>
          <w:szCs w:val="24"/>
        </w:rPr>
      </w:pPr>
      <w:r w:rsidRPr="00D37F10">
        <w:rPr>
          <w:rFonts w:ascii="David" w:eastAsia="Times New Roman" w:hAnsi="David" w:cs="David"/>
          <w:sz w:val="24"/>
          <w:szCs w:val="24"/>
          <w:rtl/>
        </w:rPr>
        <w:t xml:space="preserve">כשיעקב קאופמן רואה חוט ברזל, אטב כביסה או סתם נייר לבן, וכשנקרות בדרכו פיסות עץ שהושלכו מנגרייה או יריעות מתכת שנותרו מאחור, הדמיון שלו מתחיל לפעול במהירות. בכל חומר ובכל שארית הוא רואה דמות אדם קטנה של גבר, אישה או ילד. קאופמן – אמן ומעצב תעשייתי - לוקח לידיו את פיסות העץ או הקרטון, קודח עין, חותך פה, מכופף יד, משחיל חרוז, </w:t>
      </w:r>
      <w:proofErr w:type="spellStart"/>
      <w:r w:rsidRPr="00D37F10">
        <w:rPr>
          <w:rFonts w:ascii="David" w:eastAsia="Times New Roman" w:hAnsi="David" w:cs="David"/>
          <w:sz w:val="24"/>
          <w:szCs w:val="24"/>
          <w:rtl/>
        </w:rPr>
        <w:t>והוֹפּ</w:t>
      </w:r>
      <w:proofErr w:type="spellEnd"/>
      <w:r w:rsidRPr="00D37F10">
        <w:rPr>
          <w:rFonts w:ascii="David" w:eastAsia="Times New Roman" w:hAnsi="David" w:cs="David"/>
          <w:sz w:val="24"/>
          <w:szCs w:val="24"/>
          <w:rtl/>
        </w:rPr>
        <w:t xml:space="preserve"> – יוצר דמות. </w:t>
      </w:r>
    </w:p>
    <w:p w14:paraId="08742BCF" w14:textId="77777777" w:rsidR="00D37F10" w:rsidRPr="00D37F10" w:rsidRDefault="00D37F10" w:rsidP="00AF3A1E">
      <w:pPr>
        <w:spacing w:line="360" w:lineRule="auto"/>
        <w:jc w:val="both"/>
        <w:rPr>
          <w:rFonts w:ascii="David" w:eastAsia="Times New Roman" w:hAnsi="David" w:cs="David"/>
          <w:sz w:val="24"/>
          <w:szCs w:val="24"/>
          <w:rtl/>
        </w:rPr>
      </w:pPr>
      <w:r w:rsidRPr="00D37F10">
        <w:rPr>
          <w:rFonts w:ascii="David" w:eastAsia="Times New Roman" w:hAnsi="David" w:cs="David"/>
          <w:sz w:val="24"/>
          <w:szCs w:val="24"/>
          <w:rtl/>
        </w:rPr>
        <w:t>בתערוכה</w:t>
      </w:r>
      <w:r w:rsidR="00692E7C">
        <w:rPr>
          <w:rFonts w:ascii="David" w:eastAsia="Times New Roman" w:hAnsi="David" w:cs="David"/>
          <w:sz w:val="24"/>
          <w:szCs w:val="24"/>
        </w:rPr>
        <w:t xml:space="preserve"> </w:t>
      </w:r>
      <w:r w:rsidR="00692E7C">
        <w:rPr>
          <w:rFonts w:ascii="David" w:eastAsia="Times New Roman" w:hAnsi="David" w:cs="David" w:hint="cs"/>
          <w:sz w:val="24"/>
          <w:szCs w:val="24"/>
          <w:rtl/>
        </w:rPr>
        <w:t xml:space="preserve"> חדשה שתיפתח ב-13.12.20 באגף הנוער והחינוך לאמנות של מוזיאון ישראל</w:t>
      </w:r>
      <w:r w:rsidR="00B96F01">
        <w:rPr>
          <w:rFonts w:ascii="David" w:eastAsia="Times New Roman" w:hAnsi="David" w:cs="David"/>
          <w:sz w:val="24"/>
          <w:szCs w:val="24"/>
          <w:rtl/>
        </w:rPr>
        <w:t xml:space="preserve"> </w:t>
      </w:r>
      <w:r w:rsidR="00B96F01">
        <w:rPr>
          <w:rFonts w:ascii="David" w:eastAsia="Times New Roman" w:hAnsi="David" w:cs="David" w:hint="cs"/>
          <w:sz w:val="24"/>
          <w:szCs w:val="24"/>
          <w:rtl/>
        </w:rPr>
        <w:t xml:space="preserve">יוצגו </w:t>
      </w:r>
      <w:r w:rsidRPr="00D37F10">
        <w:rPr>
          <w:rFonts w:ascii="David" w:eastAsia="Times New Roman" w:hAnsi="David" w:cs="David"/>
          <w:sz w:val="24"/>
          <w:szCs w:val="24"/>
          <w:rtl/>
        </w:rPr>
        <w:t xml:space="preserve">יותר מאלף דמויות שנוצרו בידיו המיומנות </w:t>
      </w:r>
      <w:r w:rsidR="00692E7C">
        <w:rPr>
          <w:rFonts w:ascii="David" w:eastAsia="Times New Roman" w:hAnsi="David" w:cs="David" w:hint="cs"/>
          <w:sz w:val="24"/>
          <w:szCs w:val="24"/>
          <w:rtl/>
        </w:rPr>
        <w:t xml:space="preserve">של קאופמן </w:t>
      </w:r>
      <w:r w:rsidRPr="00D37F10">
        <w:rPr>
          <w:rFonts w:ascii="David" w:eastAsia="Times New Roman" w:hAnsi="David" w:cs="David"/>
          <w:sz w:val="24"/>
          <w:szCs w:val="24"/>
          <w:rtl/>
        </w:rPr>
        <w:t xml:space="preserve">בעזרת חומרים יומיומיים פשוטים: חומרי גלם בסיסיים או תעשייתיים, כגון  עץ, קרטון ומתכת, כדורים, טבעות ולולאות שהוא חותך, משייף, מחבר, מחורר, מכופף, מלפף, חורץ, קושר ומשחיל, ולעיתים גם משתמש במנגנוניהם הקיימים (למשל של אטב, מנעול או ציר של דלת), יחד עם מיני חרוזים, חוטים וגומיות </w:t>
      </w:r>
      <w:r w:rsidR="00AF3A1E">
        <w:rPr>
          <w:rFonts w:ascii="David" w:eastAsia="Times New Roman" w:hAnsi="David" w:cs="David" w:hint="cs"/>
          <w:sz w:val="24"/>
          <w:szCs w:val="24"/>
          <w:rtl/>
        </w:rPr>
        <w:t xml:space="preserve">כדי </w:t>
      </w:r>
      <w:r w:rsidRPr="00D37F10">
        <w:rPr>
          <w:rFonts w:ascii="David" w:eastAsia="Times New Roman" w:hAnsi="David" w:cs="David"/>
          <w:sz w:val="24"/>
          <w:szCs w:val="24"/>
          <w:rtl/>
        </w:rPr>
        <w:t xml:space="preserve"> </w:t>
      </w:r>
      <w:r w:rsidR="00AF3A1E">
        <w:rPr>
          <w:rFonts w:ascii="David" w:eastAsia="Times New Roman" w:hAnsi="David" w:cs="David" w:hint="cs"/>
          <w:sz w:val="24"/>
          <w:szCs w:val="24"/>
          <w:rtl/>
        </w:rPr>
        <w:t>לה</w:t>
      </w:r>
      <w:r w:rsidRPr="00D37F10">
        <w:rPr>
          <w:rFonts w:ascii="David" w:eastAsia="Times New Roman" w:hAnsi="David" w:cs="David"/>
          <w:sz w:val="24"/>
          <w:szCs w:val="24"/>
          <w:rtl/>
        </w:rPr>
        <w:t xml:space="preserve">וסיף צבע וקישוט. </w:t>
      </w:r>
    </w:p>
    <w:p w14:paraId="6BC15DD1" w14:textId="15B0A65F" w:rsidR="00D37F10" w:rsidRPr="00D37F10" w:rsidRDefault="00D37F10" w:rsidP="00595A40">
      <w:pPr>
        <w:spacing w:line="360" w:lineRule="auto"/>
        <w:jc w:val="both"/>
        <w:rPr>
          <w:rFonts w:ascii="David" w:eastAsia="Times New Roman" w:hAnsi="David" w:cs="David"/>
          <w:sz w:val="24"/>
          <w:szCs w:val="24"/>
          <w:rtl/>
        </w:rPr>
      </w:pPr>
      <w:r w:rsidRPr="00D37F10">
        <w:rPr>
          <w:rFonts w:ascii="David" w:eastAsia="Times New Roman" w:hAnsi="David" w:cs="David"/>
          <w:sz w:val="24"/>
          <w:szCs w:val="24"/>
          <w:rtl/>
        </w:rPr>
        <w:t>קאופמן עורך באמצעות החומרים האלה דו-שיח עם ההיסטוריה של העולם הקדום ועם תרבויות העולם</w:t>
      </w:r>
      <w:r w:rsidR="00AF3A1E">
        <w:rPr>
          <w:rFonts w:ascii="David" w:eastAsia="Times New Roman" w:hAnsi="David" w:cs="David" w:hint="cs"/>
          <w:sz w:val="24"/>
          <w:szCs w:val="24"/>
          <w:rtl/>
        </w:rPr>
        <w:t xml:space="preserve"> -</w:t>
      </w:r>
      <w:r w:rsidRPr="00D37F10">
        <w:rPr>
          <w:rFonts w:ascii="David" w:eastAsia="Times New Roman" w:hAnsi="David" w:cs="David"/>
          <w:sz w:val="24"/>
          <w:szCs w:val="24"/>
          <w:rtl/>
        </w:rPr>
        <w:t xml:space="preserve"> צלמיות פרהיסטוריות, פסלוני פולחן, מסכות שבטיות </w:t>
      </w:r>
      <w:r w:rsidR="00AF3A1E">
        <w:rPr>
          <w:rFonts w:ascii="David" w:eastAsia="Times New Roman" w:hAnsi="David" w:cs="David"/>
          <w:sz w:val="24"/>
          <w:szCs w:val="24"/>
          <w:rtl/>
        </w:rPr>
        <w:t>–</w:t>
      </w:r>
      <w:r w:rsidR="00AF3A1E">
        <w:rPr>
          <w:rFonts w:ascii="David" w:eastAsia="Times New Roman" w:hAnsi="David" w:cs="David" w:hint="cs"/>
          <w:sz w:val="24"/>
          <w:szCs w:val="24"/>
          <w:rtl/>
        </w:rPr>
        <w:t xml:space="preserve"> ושואב מהן השראה</w:t>
      </w:r>
      <w:r w:rsidRPr="00D37F10">
        <w:rPr>
          <w:rFonts w:ascii="David" w:eastAsia="Times New Roman" w:hAnsi="David" w:cs="David"/>
          <w:sz w:val="24"/>
          <w:szCs w:val="24"/>
          <w:rtl/>
        </w:rPr>
        <w:t xml:space="preserve">. האדם הקדמון לקח חלוק נחל, חרץ בו שני חריצים ובאותו רגע הפריד אותו ממשפחת האבנים והפך אותו לדמות עגלגלה שזוג עיניים </w:t>
      </w:r>
      <w:proofErr w:type="spellStart"/>
      <w:r w:rsidRPr="00D37F10">
        <w:rPr>
          <w:rFonts w:ascii="David" w:eastAsia="Times New Roman" w:hAnsi="David" w:cs="David"/>
          <w:sz w:val="24"/>
          <w:szCs w:val="24"/>
          <w:rtl/>
        </w:rPr>
        <w:t>בקודקודה</w:t>
      </w:r>
      <w:proofErr w:type="spellEnd"/>
      <w:r w:rsidRPr="00D37F10">
        <w:rPr>
          <w:rFonts w:ascii="David" w:eastAsia="Times New Roman" w:hAnsi="David" w:cs="David"/>
          <w:sz w:val="24"/>
          <w:szCs w:val="24"/>
          <w:rtl/>
        </w:rPr>
        <w:t xml:space="preserve">. כך גם </w:t>
      </w:r>
      <w:proofErr w:type="spellStart"/>
      <w:r w:rsidR="00AF3A1E">
        <w:rPr>
          <w:rFonts w:ascii="David" w:eastAsia="Times New Roman" w:hAnsi="David" w:cs="David" w:hint="cs"/>
          <w:sz w:val="24"/>
          <w:szCs w:val="24"/>
          <w:rtl/>
        </w:rPr>
        <w:t>ה</w:t>
      </w:r>
      <w:r w:rsidR="00AF3A1E" w:rsidRPr="00D37F10">
        <w:rPr>
          <w:rFonts w:ascii="David" w:eastAsia="Times New Roman" w:hAnsi="David" w:cs="David"/>
          <w:sz w:val="24"/>
          <w:szCs w:val="24"/>
          <w:rtl/>
        </w:rPr>
        <w:t>"פיגורינות</w:t>
      </w:r>
      <w:proofErr w:type="spellEnd"/>
      <w:r w:rsidR="00AF3A1E" w:rsidRPr="00D37F10">
        <w:rPr>
          <w:rFonts w:ascii="David" w:eastAsia="Times New Roman" w:hAnsi="David" w:cs="David"/>
          <w:sz w:val="24"/>
          <w:szCs w:val="24"/>
          <w:rtl/>
        </w:rPr>
        <w:t>"</w:t>
      </w:r>
      <w:r w:rsidRPr="00D37F10">
        <w:rPr>
          <w:rFonts w:ascii="David" w:eastAsia="Times New Roman" w:hAnsi="David" w:cs="David"/>
          <w:sz w:val="24"/>
          <w:szCs w:val="24"/>
          <w:rtl/>
        </w:rPr>
        <w:t xml:space="preserve"> הייחודיות של קאופמן </w:t>
      </w:r>
      <w:r w:rsidR="00AF3A1E">
        <w:rPr>
          <w:rFonts w:ascii="David" w:eastAsia="Times New Roman" w:hAnsi="David" w:cs="David" w:hint="cs"/>
          <w:sz w:val="24"/>
          <w:szCs w:val="24"/>
          <w:rtl/>
        </w:rPr>
        <w:t xml:space="preserve"> </w:t>
      </w:r>
      <w:r w:rsidRPr="00D37F10">
        <w:rPr>
          <w:rFonts w:ascii="David" w:eastAsia="Times New Roman" w:hAnsi="David" w:cs="David"/>
          <w:sz w:val="24"/>
          <w:szCs w:val="24"/>
          <w:rtl/>
        </w:rPr>
        <w:t>שנוצרות כמעט יש מאין, כבמעשה פלא. רובן מינימליסטיות ומיעוטן מופשטות אבל כולן בעלות אופי והבעה</w:t>
      </w:r>
      <w:r w:rsidR="00AF3A1E">
        <w:rPr>
          <w:rFonts w:ascii="David" w:eastAsia="Times New Roman" w:hAnsi="David" w:cs="David" w:hint="cs"/>
          <w:sz w:val="24"/>
          <w:szCs w:val="24"/>
          <w:rtl/>
        </w:rPr>
        <w:t>,</w:t>
      </w:r>
      <w:r w:rsidRPr="00D37F10">
        <w:rPr>
          <w:rFonts w:ascii="David" w:eastAsia="Times New Roman" w:hAnsi="David" w:cs="David"/>
          <w:sz w:val="24"/>
          <w:szCs w:val="24"/>
          <w:rtl/>
        </w:rPr>
        <w:t xml:space="preserve"> ולרוב הן גם מעלות חיוך. </w:t>
      </w:r>
      <w:r w:rsidR="00AF3A1E">
        <w:rPr>
          <w:rFonts w:ascii="David" w:eastAsia="Times New Roman" w:hAnsi="David" w:cs="David" w:hint="cs"/>
          <w:sz w:val="24"/>
          <w:szCs w:val="24"/>
          <w:rtl/>
        </w:rPr>
        <w:t xml:space="preserve">קאופמן החל ליצור אותן </w:t>
      </w:r>
      <w:r w:rsidR="00147A2A">
        <w:rPr>
          <w:rFonts w:ascii="David" w:eastAsia="Times New Roman" w:hAnsi="David" w:cs="David" w:hint="cs"/>
          <w:sz w:val="24"/>
          <w:szCs w:val="24"/>
          <w:rtl/>
        </w:rPr>
        <w:t>בתחילת שנות האלפיים,</w:t>
      </w:r>
      <w:r w:rsidRPr="00D37F10">
        <w:rPr>
          <w:rFonts w:ascii="David" w:eastAsia="Times New Roman" w:hAnsi="David" w:cs="David"/>
          <w:sz w:val="24"/>
          <w:szCs w:val="24"/>
          <w:rtl/>
        </w:rPr>
        <w:t xml:space="preserve"> </w:t>
      </w:r>
      <w:r w:rsidR="00AF3A1E">
        <w:rPr>
          <w:rFonts w:ascii="David" w:eastAsia="Times New Roman" w:hAnsi="David" w:cs="David" w:hint="cs"/>
          <w:sz w:val="24"/>
          <w:szCs w:val="24"/>
          <w:rtl/>
        </w:rPr>
        <w:t>ועושה זאת</w:t>
      </w:r>
      <w:r w:rsidRPr="00D37F10">
        <w:rPr>
          <w:rFonts w:ascii="David" w:eastAsia="Times New Roman" w:hAnsi="David" w:cs="David"/>
          <w:sz w:val="24"/>
          <w:szCs w:val="24"/>
          <w:rtl/>
        </w:rPr>
        <w:t xml:space="preserve"> עד עצם היום הזה. לאורך השנים העסיקו אותו שאלות שאת רובן ככולן הוא מגדיר במילה אחת: "התהוות" – כלומר, מהי הפעולה הקטנה ביותר שיש לעשות בחומר כדי שיראו בו גוף או פרצוף וכדי שיגדירו את התוצאה דמות אנושית? איך מנצלים צורה קיימת ומתי עורכים בה שינויים? מה חשוב יותר – הפנים או הגוף? מתי לבודד דמות ומתי ליצור לה משפחה, שבט או קהילה?</w:t>
      </w:r>
    </w:p>
    <w:p w14:paraId="74390EE9" w14:textId="77777777" w:rsidR="00D37F10" w:rsidRPr="00D37F10" w:rsidRDefault="00B96F01" w:rsidP="00D37F10">
      <w:pPr>
        <w:spacing w:line="360" w:lineRule="auto"/>
        <w:jc w:val="both"/>
        <w:rPr>
          <w:rFonts w:ascii="David" w:eastAsia="Times New Roman" w:hAnsi="David" w:cs="David"/>
          <w:sz w:val="24"/>
          <w:szCs w:val="24"/>
          <w:rtl/>
        </w:rPr>
      </w:pPr>
      <w:r w:rsidRPr="00B96F01">
        <w:rPr>
          <w:rFonts w:ascii="David" w:eastAsia="Times New Roman" w:hAnsi="David" w:cs="David" w:hint="cs"/>
          <w:b/>
          <w:bCs/>
          <w:sz w:val="24"/>
          <w:szCs w:val="24"/>
          <w:rtl/>
        </w:rPr>
        <w:t>אוצרת התערוכה דניאלה שלו</w:t>
      </w:r>
      <w:r>
        <w:rPr>
          <w:rFonts w:ascii="David" w:eastAsia="Times New Roman" w:hAnsi="David" w:cs="David" w:hint="cs"/>
          <w:sz w:val="24"/>
          <w:szCs w:val="24"/>
          <w:rtl/>
        </w:rPr>
        <w:t>: "</w:t>
      </w:r>
      <w:r w:rsidR="00D37F10" w:rsidRPr="00D37F10">
        <w:rPr>
          <w:rFonts w:ascii="David" w:eastAsia="Times New Roman" w:hAnsi="David" w:cs="David"/>
          <w:sz w:val="24"/>
          <w:szCs w:val="24"/>
          <w:rtl/>
        </w:rPr>
        <w:t>התערוכה נותנת הזדמנות לא רק להכיר מקרוב את עולם הדמויות המגוון שברא יעקב קאופמן אלא לעקוב אחרי תהליך היצירה ולהיחשף לקסם שבמעשה האמנות, ואולי גם – לתרגל את העיניים לראות את הפוטנציאל הטמון בדברים הפשוטים</w:t>
      </w:r>
      <w:r>
        <w:rPr>
          <w:rFonts w:ascii="David" w:eastAsia="Times New Roman" w:hAnsi="David" w:cs="David" w:hint="cs"/>
          <w:sz w:val="24"/>
          <w:szCs w:val="24"/>
          <w:rtl/>
        </w:rPr>
        <w:t>"</w:t>
      </w:r>
      <w:r w:rsidR="00D37F10" w:rsidRPr="00D37F10">
        <w:rPr>
          <w:rFonts w:ascii="David" w:eastAsia="Times New Roman" w:hAnsi="David" w:cs="David"/>
          <w:sz w:val="24"/>
          <w:szCs w:val="24"/>
          <w:rtl/>
        </w:rPr>
        <w:t>.</w:t>
      </w:r>
    </w:p>
    <w:p w14:paraId="4BFE07BD" w14:textId="77777777" w:rsidR="00D37F10" w:rsidRPr="00D37F10" w:rsidRDefault="00D37F10" w:rsidP="00D37F10">
      <w:pPr>
        <w:spacing w:line="360" w:lineRule="auto"/>
        <w:jc w:val="both"/>
        <w:rPr>
          <w:rFonts w:ascii="David" w:eastAsia="Times New Roman" w:hAnsi="David" w:cs="David"/>
          <w:sz w:val="24"/>
          <w:szCs w:val="24"/>
          <w:rtl/>
        </w:rPr>
      </w:pPr>
    </w:p>
    <w:p w14:paraId="6B7BCAAE" w14:textId="77777777" w:rsidR="00D37F10" w:rsidRPr="00D37F10" w:rsidRDefault="00D37F10" w:rsidP="00D37F10">
      <w:pPr>
        <w:spacing w:line="360" w:lineRule="auto"/>
        <w:jc w:val="both"/>
        <w:rPr>
          <w:rFonts w:ascii="David" w:eastAsia="Times New Roman" w:hAnsi="David" w:cs="David"/>
          <w:sz w:val="24"/>
          <w:szCs w:val="24"/>
          <w:rtl/>
        </w:rPr>
      </w:pPr>
    </w:p>
    <w:p w14:paraId="071B5A11" w14:textId="77777777" w:rsidR="00F05A09" w:rsidRPr="00D37F10" w:rsidRDefault="00F05A09" w:rsidP="00D37F10">
      <w:pPr>
        <w:jc w:val="both"/>
        <w:rPr>
          <w:rFonts w:ascii="David" w:hAnsi="David" w:cs="David"/>
        </w:rPr>
      </w:pPr>
    </w:p>
    <w:sectPr w:rsidR="00F05A09" w:rsidRPr="00D37F10" w:rsidSect="00CD2613">
      <w:headerReference w:type="default" r:id="rId9"/>
      <w:footerReference w:type="default" r:id="rId10"/>
      <w:pgSz w:w="11906" w:h="16838" w:code="9"/>
      <w:pgMar w:top="720" w:right="720" w:bottom="720" w:left="720" w:header="57" w:footer="39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6436E" w14:textId="77777777" w:rsidR="00A60608" w:rsidRDefault="00A60608">
      <w:pPr>
        <w:spacing w:after="0" w:line="240" w:lineRule="auto"/>
      </w:pPr>
      <w:r>
        <w:separator/>
      </w:r>
    </w:p>
  </w:endnote>
  <w:endnote w:type="continuationSeparator" w:id="0">
    <w:p w14:paraId="73E73BF1" w14:textId="77777777" w:rsidR="00A60608" w:rsidRDefault="00A6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345D" w14:textId="77777777" w:rsidR="005F08A6" w:rsidRPr="005F08A6" w:rsidRDefault="00B1516E" w:rsidP="00C8440E">
    <w:pPr>
      <w:pStyle w:val="a5"/>
      <w:bidi w:val="0"/>
    </w:pPr>
    <w:r>
      <w:rPr>
        <w:noProof/>
      </w:rPr>
      <w:drawing>
        <wp:inline distT="0" distB="0" distL="0" distR="0" wp14:anchorId="425188FC" wp14:editId="4D00FC8B">
          <wp:extent cx="2162175" cy="762000"/>
          <wp:effectExtent l="0" t="0" r="9525" b="0"/>
          <wp:docPr id="2" name="תמונה 2" descr="cid:image001.jpg@01D4C2AF.AE7D7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C2AF.AE7D75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2175"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B03AA" w14:textId="77777777" w:rsidR="00A60608" w:rsidRDefault="00A60608">
      <w:pPr>
        <w:spacing w:after="0" w:line="240" w:lineRule="auto"/>
      </w:pPr>
      <w:r>
        <w:separator/>
      </w:r>
    </w:p>
  </w:footnote>
  <w:footnote w:type="continuationSeparator" w:id="0">
    <w:p w14:paraId="1076F793" w14:textId="77777777" w:rsidR="00A60608" w:rsidRDefault="00A60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DB86" w14:textId="77777777" w:rsidR="00D92574" w:rsidRDefault="00A60608" w:rsidP="008E2381">
    <w:pPr>
      <w:pStyle w:val="a3"/>
      <w:bidi w:val="0"/>
    </w:pPr>
  </w:p>
  <w:p w14:paraId="59047C78" w14:textId="77777777" w:rsidR="009D4B9D" w:rsidRDefault="00A60608" w:rsidP="009D4B9D">
    <w:pPr>
      <w:pStyle w:val="a3"/>
      <w:bidi w:val="0"/>
    </w:pPr>
  </w:p>
  <w:p w14:paraId="1C27EACD" w14:textId="77777777" w:rsidR="009D4B9D" w:rsidRDefault="00B1516E" w:rsidP="009D4B9D">
    <w:pPr>
      <w:pStyle w:val="a3"/>
      <w:bidi w:val="0"/>
      <w:rPr>
        <w:rtl/>
      </w:rPr>
    </w:pPr>
    <w:r>
      <w:rPr>
        <w:noProof/>
      </w:rPr>
      <w:drawing>
        <wp:inline distT="0" distB="0" distL="0" distR="0" wp14:anchorId="64B86B52" wp14:editId="11FA1703">
          <wp:extent cx="3581400" cy="1057275"/>
          <wp:effectExtent l="0" t="0" r="0" b="9525"/>
          <wp:docPr id="1" name="תמונה 1" descr="cid:image002.jpg@01D4C2AF.AE7D7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C2AF.AE7D75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81400"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03"/>
    <w:rsid w:val="00147A2A"/>
    <w:rsid w:val="002A3094"/>
    <w:rsid w:val="00405810"/>
    <w:rsid w:val="00570FD4"/>
    <w:rsid w:val="00595A40"/>
    <w:rsid w:val="00692E7C"/>
    <w:rsid w:val="00A60608"/>
    <w:rsid w:val="00AF3A1E"/>
    <w:rsid w:val="00B1516E"/>
    <w:rsid w:val="00B96F01"/>
    <w:rsid w:val="00D3327F"/>
    <w:rsid w:val="00D37F10"/>
    <w:rsid w:val="00E42C03"/>
    <w:rsid w:val="00F05A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7FCA"/>
  <w15:chartTrackingRefBased/>
  <w15:docId w15:val="{BCB24EC5-ABBD-4A19-BE9E-CEB9CCB9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C03"/>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C03"/>
    <w:pPr>
      <w:tabs>
        <w:tab w:val="center" w:pos="4513"/>
        <w:tab w:val="right" w:pos="9026"/>
      </w:tabs>
      <w:spacing w:after="0" w:line="240" w:lineRule="auto"/>
    </w:pPr>
  </w:style>
  <w:style w:type="character" w:customStyle="1" w:styleId="a4">
    <w:name w:val="כותרת עליונה תו"/>
    <w:basedOn w:val="a0"/>
    <w:link w:val="a3"/>
    <w:uiPriority w:val="99"/>
    <w:rsid w:val="00E42C03"/>
  </w:style>
  <w:style w:type="paragraph" w:styleId="a5">
    <w:name w:val="footer"/>
    <w:basedOn w:val="a"/>
    <w:link w:val="a6"/>
    <w:uiPriority w:val="99"/>
    <w:unhideWhenUsed/>
    <w:rsid w:val="00E42C03"/>
    <w:pPr>
      <w:tabs>
        <w:tab w:val="center" w:pos="4513"/>
        <w:tab w:val="right" w:pos="9026"/>
      </w:tabs>
      <w:spacing w:after="0" w:line="240" w:lineRule="auto"/>
    </w:pPr>
  </w:style>
  <w:style w:type="character" w:customStyle="1" w:styleId="a6">
    <w:name w:val="כותרת תחתונה תו"/>
    <w:basedOn w:val="a0"/>
    <w:link w:val="a5"/>
    <w:uiPriority w:val="99"/>
    <w:rsid w:val="00E42C03"/>
  </w:style>
  <w:style w:type="paragraph" w:styleId="a7">
    <w:name w:val="Balloon Text"/>
    <w:basedOn w:val="a"/>
    <w:link w:val="a8"/>
    <w:uiPriority w:val="99"/>
    <w:semiHidden/>
    <w:unhideWhenUsed/>
    <w:rsid w:val="00595A40"/>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595A4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C2AF.AE7D757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2.jpg@01D4C2AF.AE7D7570"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003AB17093F10F47A14A14352ED03C36" ma:contentTypeVersion="13" ma:contentTypeDescription="צור מסמך חדש." ma:contentTypeScope="" ma:versionID="f420f3b0277c8a0f805fe84185ca3d12">
  <xsd:schema xmlns:xsd="http://www.w3.org/2001/XMLSchema" xmlns:xs="http://www.w3.org/2001/XMLSchema" xmlns:p="http://schemas.microsoft.com/office/2006/metadata/properties" xmlns:ns3="43912091-c614-42a1-8899-84a0d9c30509" xmlns:ns4="7f3ddf75-2936-4f81-ad39-861f8221397e" targetNamespace="http://schemas.microsoft.com/office/2006/metadata/properties" ma:root="true" ma:fieldsID="185f30dd9593a30f5bb48b0089de1f91" ns3:_="" ns4:_="">
    <xsd:import namespace="43912091-c614-42a1-8899-84a0d9c30509"/>
    <xsd:import namespace="7f3ddf75-2936-4f81-ad39-861f822139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12091-c614-42a1-8899-84a0d9c30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3ddf75-2936-4f81-ad39-861f8221397e" elementFormDefault="qualified">
    <xsd:import namespace="http://schemas.microsoft.com/office/2006/documentManagement/types"/>
    <xsd:import namespace="http://schemas.microsoft.com/office/infopath/2007/PartnerControls"/>
    <xsd:element name="SharedWithUsers" ma:index="13"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משותף עם פרטים" ma:internalName="SharedWithDetails" ma:readOnly="true">
      <xsd:simpleType>
        <xsd:restriction base="dms:Note">
          <xsd:maxLength value="255"/>
        </xsd:restriction>
      </xsd:simpleType>
    </xsd:element>
    <xsd:element name="SharingHintHash" ma:index="15"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75966-53CE-4F7F-B7FE-40A1593169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8B628-C3E1-489F-B0F0-D256C927B261}">
  <ds:schemaRefs>
    <ds:schemaRef ds:uri="http://schemas.microsoft.com/sharepoint/v3/contenttype/forms"/>
  </ds:schemaRefs>
</ds:datastoreItem>
</file>

<file path=customXml/itemProps3.xml><?xml version="1.0" encoding="utf-8"?>
<ds:datastoreItem xmlns:ds="http://schemas.openxmlformats.org/officeDocument/2006/customXml" ds:itemID="{AC7961F9-C126-4D1A-B98B-3E6EEF81B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12091-c614-42a1-8899-84a0d9c30509"/>
    <ds:schemaRef ds:uri="7f3ddf75-2936-4f81-ad39-861f82213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Edelist</dc:creator>
  <cp:keywords/>
  <dc:description/>
  <cp:lastModifiedBy>Yael Edelist</cp:lastModifiedBy>
  <cp:revision>2</cp:revision>
  <dcterms:created xsi:type="dcterms:W3CDTF">2020-12-05T18:51:00Z</dcterms:created>
  <dcterms:modified xsi:type="dcterms:W3CDTF">2020-12-05T18:51:00Z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0x010100003AB17093F10F47A14A14352ED03C36</vt:lpwstr>
  </property>
</Properties>
</file>